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distribute"/>
        <w:rPr>
          <w:rFonts w:ascii="宋体"/>
          <w:color w:val="FF0000"/>
          <w:spacing w:val="52"/>
          <w:sz w:val="84"/>
          <w:szCs w:val="84"/>
        </w:rPr>
      </w:pPr>
    </w:p>
    <w:p>
      <w:pPr>
        <w:jc w:val="center"/>
        <w:rPr>
          <w:rFonts w:ascii="仿宋_GB2312" w:eastAsia="仿宋_GB2312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pacing w:val="180"/>
          <w:sz w:val="66"/>
          <w:szCs w:val="66"/>
        </w:rPr>
        <w:t>河海大</w:t>
      </w:r>
      <w:r>
        <w:rPr>
          <w:rFonts w:hint="eastAsia" w:eastAsia="方正小标宋简体"/>
          <w:color w:val="FF0000"/>
          <w:spacing w:val="180"/>
          <w:sz w:val="66"/>
          <w:szCs w:val="66"/>
        </w:rPr>
        <w:t>学部门</w:t>
      </w:r>
      <w:r>
        <w:rPr>
          <w:rFonts w:hint="eastAsia" w:ascii="方正小标宋简体" w:eastAsia="方正小标宋简体"/>
          <w:color w:val="FF0000"/>
          <w:spacing w:val="180"/>
          <w:sz w:val="66"/>
          <w:szCs w:val="66"/>
        </w:rPr>
        <w:t>文件</w:t>
      </w:r>
    </w:p>
    <w:p>
      <w:pPr>
        <w:jc w:val="center"/>
        <w:rPr>
          <w:rFonts w:ascii="仿宋_GB2312" w:eastAsia="仿宋_GB231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河海商学〔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〕12号</w:t>
      </w:r>
    </w:p>
    <w:p>
      <w:pPr>
        <w:snapToGrid w:val="0"/>
        <w:spacing w:line="560" w:lineRule="exact"/>
        <w:ind w:left="-14"/>
        <w:jc w:val="center"/>
        <w:rPr>
          <w:b/>
          <w:sz w:val="32"/>
          <w:szCs w:val="32"/>
        </w:rPr>
      </w:pPr>
      <w:r>
        <w:rPr>
          <w:rFonts w:hint="eastAsia" w:ascii="方正舒体" w:eastAsia="方正舒体"/>
          <w:color w:val="FF0000"/>
          <w:sz w:val="44"/>
        </w:rPr>
        <w:t>──────────────────</w:t>
      </w:r>
    </w:p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关于印发《</w:t>
      </w:r>
      <w:r>
        <w:rPr>
          <w:rFonts w:hint="eastAsia" w:ascii="方正小标宋简体" w:eastAsia="方正小标宋简体"/>
          <w:sz w:val="44"/>
          <w:szCs w:val="44"/>
          <w:lang w:val="zh-CN"/>
        </w:rPr>
        <w:t>商学院研究生</w:t>
      </w:r>
    </w:p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zh-CN"/>
        </w:rPr>
        <w:t>在学期间发表学术论文的规定</w:t>
      </w:r>
      <w:r>
        <w:rPr>
          <w:rFonts w:hint="eastAsia" w:ascii="方正小标宋简体" w:eastAsia="方正小标宋简体"/>
          <w:sz w:val="44"/>
          <w:szCs w:val="44"/>
        </w:rPr>
        <w:t>》的通知</w:t>
      </w:r>
      <w:r>
        <w:rPr>
          <w:rFonts w:ascii="方正小标宋简体" w:eastAsia="方正小标宋简体"/>
          <w:sz w:val="44"/>
          <w:szCs w:val="44"/>
        </w:rPr>
        <w:t xml:space="preserve">                                                                              </w:t>
      </w:r>
    </w:p>
    <w:p>
      <w:pPr>
        <w:spacing w:line="240" w:lineRule="atLeast"/>
        <w:jc w:val="center"/>
        <w:rPr>
          <w:rFonts w:ascii="仿宋_GB2312" w:eastAsia="仿宋_GB2312"/>
        </w:rPr>
      </w:pPr>
    </w:p>
    <w:p>
      <w:pPr>
        <w:tabs>
          <w:tab w:val="left" w:pos="6495"/>
        </w:tabs>
        <w:spacing w:line="360" w:lineRule="auto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研究生导师、研究生：</w:t>
      </w:r>
      <w:r>
        <w:rPr>
          <w:rFonts w:ascii="仿宋" w:hAnsi="仿宋" w:eastAsia="仿宋" w:cs="仿宋"/>
          <w:sz w:val="30"/>
          <w:szCs w:val="30"/>
        </w:rPr>
        <w:tab/>
      </w:r>
    </w:p>
    <w:p>
      <w:pPr>
        <w:spacing w:line="360" w:lineRule="auto"/>
        <w:ind w:firstLine="588" w:firstLineChars="196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zh-CN"/>
        </w:rPr>
        <w:t>为了进一步提高我院研究生培养质量，激发研究生的创新能力，鼓励和促进研究生在高水平学术期刊上发表学术论文，</w:t>
      </w:r>
      <w:r>
        <w:rPr>
          <w:rFonts w:hint="eastAsia" w:ascii="仿宋" w:hAnsi="仿宋" w:eastAsia="仿宋" w:cs="仿宋"/>
          <w:sz w:val="30"/>
          <w:szCs w:val="30"/>
        </w:rPr>
        <w:t>经商学院学位评定分委会会议审议，通过《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zh-CN"/>
        </w:rPr>
        <w:t>商学院研究生在学期间发表学术论文的规定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》（修订）</w:t>
      </w:r>
      <w:r>
        <w:rPr>
          <w:rFonts w:hint="eastAsia" w:ascii="仿宋" w:hAnsi="仿宋" w:eastAsia="仿宋" w:cs="仿宋"/>
          <w:sz w:val="30"/>
          <w:szCs w:val="30"/>
        </w:rPr>
        <w:t>，现予以印发，请遵照执行。</w:t>
      </w:r>
    </w:p>
    <w:p>
      <w:pPr>
        <w:spacing w:line="360" w:lineRule="auto"/>
        <w:ind w:firstLine="588" w:firstLineChars="196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588" w:firstLineChars="196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附件：《</w:t>
      </w:r>
      <w:r>
        <w:rPr>
          <w:rFonts w:hint="eastAsia" w:ascii="仿宋" w:hAnsi="仿宋" w:eastAsia="仿宋" w:cs="仿宋"/>
          <w:bCs/>
          <w:kern w:val="0"/>
          <w:sz w:val="30"/>
          <w:szCs w:val="30"/>
          <w:lang w:val="zh-CN"/>
        </w:rPr>
        <w:t>商学院研究生在学期间发表学术论文的规定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》（修订）</w:t>
      </w:r>
      <w:r>
        <w:rPr>
          <w:rFonts w:ascii="仿宋" w:hAnsi="仿宋" w:eastAsia="仿宋" w:cs="仿宋"/>
          <w:sz w:val="30"/>
          <w:szCs w:val="30"/>
        </w:rPr>
        <w:t xml:space="preserve">                      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抄送：研究生院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                          </w:t>
      </w:r>
    </w:p>
    <w:p>
      <w:pPr>
        <w:spacing w:line="360" w:lineRule="auto"/>
        <w:ind w:firstLine="588" w:firstLineChars="196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商学院</w:t>
      </w:r>
    </w:p>
    <w:p>
      <w:pPr>
        <w:spacing w:line="360" w:lineRule="auto"/>
        <w:ind w:firstLine="588" w:firstLineChars="196"/>
        <w:jc w:val="righ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ascii="仿宋" w:hAnsi="仿宋" w:eastAsia="仿宋" w:cs="仿宋"/>
          <w:color w:val="000000"/>
          <w:sz w:val="30"/>
          <w:szCs w:val="30"/>
        </w:rPr>
        <w:t>2018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年9月12日</w:t>
      </w:r>
      <w:r>
        <w:rPr>
          <w:rFonts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snapToGrid w:val="0"/>
        <w:spacing w:afterLines="50" w:line="600" w:lineRule="exact"/>
        <w:jc w:val="left"/>
        <w:rPr>
          <w:b/>
          <w:sz w:val="36"/>
          <w:szCs w:val="36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pBdr>
          <w:top w:val="single" w:color="auto" w:sz="12" w:space="2"/>
        </w:pBdr>
        <w:snapToGrid w:val="0"/>
        <w:ind w:firstLine="150" w:firstLineChars="5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河海大学商学院                       2018年10月9日 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50" w:firstLineChars="50"/>
        <w:rPr>
          <w:rFonts w:hint="eastAsia" w:ascii="仿宋" w:hAnsi="仿宋" w:eastAsia="仿宋" w:cs="仿宋"/>
          <w:sz w:val="30"/>
          <w:szCs w:val="30"/>
        </w:rPr>
        <w:sectPr>
          <w:pgSz w:w="11900" w:h="16840"/>
          <w:pgMar w:top="1134" w:right="1474" w:bottom="1134" w:left="1474" w:header="851" w:footer="992" w:gutter="0"/>
          <w:cols w:space="720" w:num="1"/>
          <w:docGrid w:type="lines" w:linePitch="423" w:charSpace="0"/>
        </w:sectPr>
      </w:pPr>
      <w:r>
        <w:rPr>
          <w:rFonts w:hint="eastAsia" w:ascii="仿宋_GB2312" w:eastAsia="仿宋_GB2312"/>
          <w:sz w:val="30"/>
          <w:szCs w:val="30"/>
        </w:rPr>
        <w:t>录入：张楠                                     校对：王平</w:t>
      </w:r>
    </w:p>
    <w:p>
      <w:pPr>
        <w:snapToGrid w:val="0"/>
        <w:spacing w:afterLines="50" w:line="600" w:lineRule="exact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商学院研究生在学期间发表论文的有关规定（修订）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研究生研究成果应通过学术论文的形式表述，学术论文的写作是研究生培养过程中一个重要环节。在学期间，申请博士、学术型硕士学位者应以第一作者（如第一作者为导师，第二作者为研究生的论文至多认定一篇），且第一署名单位为河海大学，公开发表一定数量与学位论文内容相关的学术论文。</w:t>
      </w:r>
    </w:p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一、申请博士学位者，应符合以下条件之一：</w:t>
      </w:r>
    </w:p>
    <w:p>
      <w:pPr>
        <w:numPr>
          <w:ilvl w:val="0"/>
          <w:numId w:val="1"/>
        </w:numPr>
        <w:tabs>
          <w:tab w:val="left" w:pos="840"/>
          <w:tab w:val="clear" w:pos="360"/>
        </w:tabs>
        <w:spacing w:line="600" w:lineRule="exact"/>
        <w:ind w:left="1032" w:leftChars="202" w:hanging="608" w:hangingChars="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SSCI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SCI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A&amp;HCI</w:t>
      </w:r>
      <w:r>
        <w:rPr>
          <w:rFonts w:hint="eastAsia" w:ascii="仿宋" w:hAnsi="仿宋" w:eastAsia="仿宋" w:cs="仿宋"/>
          <w:sz w:val="30"/>
          <w:szCs w:val="30"/>
        </w:rPr>
        <w:t>检索源外文期刊论文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篇（该论文可以是导师为第一作者，申请者为第二作者）；</w:t>
      </w:r>
    </w:p>
    <w:p>
      <w:pPr>
        <w:numPr>
          <w:ilvl w:val="0"/>
          <w:numId w:val="1"/>
        </w:numPr>
        <w:tabs>
          <w:tab w:val="left" w:pos="840"/>
          <w:tab w:val="clear" w:pos="360"/>
        </w:tabs>
        <w:spacing w:line="600" w:lineRule="exact"/>
        <w:ind w:left="1032" w:leftChars="202" w:hanging="608" w:hangingChars="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EI</w:t>
      </w:r>
      <w:r>
        <w:rPr>
          <w:rFonts w:hint="eastAsia" w:ascii="仿宋" w:hAnsi="仿宋" w:eastAsia="仿宋" w:cs="仿宋"/>
          <w:sz w:val="30"/>
          <w:szCs w:val="30"/>
        </w:rPr>
        <w:t>检索源外文期刊论文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篇；</w:t>
      </w:r>
    </w:p>
    <w:p>
      <w:pPr>
        <w:numPr>
          <w:ilvl w:val="0"/>
          <w:numId w:val="1"/>
        </w:numPr>
        <w:tabs>
          <w:tab w:val="left" w:pos="840"/>
          <w:tab w:val="clear" w:pos="360"/>
        </w:tabs>
        <w:spacing w:line="600" w:lineRule="exact"/>
        <w:ind w:left="1032" w:leftChars="202" w:hanging="608" w:hangingChars="20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CSSCI检索源期刊论文3篇（其中《河海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大学商学院中文</w:t>
      </w:r>
      <w:r>
        <w:rPr>
          <w:rFonts w:ascii="仿宋" w:hAnsi="仿宋" w:eastAsia="仿宋" w:cs="仿宋"/>
          <w:color w:val="000000"/>
          <w:sz w:val="30"/>
          <w:szCs w:val="30"/>
        </w:rPr>
        <w:t>A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类期刊目录》</w:t>
      </w:r>
      <w:r>
        <w:rPr>
          <w:rFonts w:hint="eastAsia" w:ascii="仿宋" w:hAnsi="仿宋" w:eastAsia="仿宋" w:cs="仿宋"/>
          <w:sz w:val="30"/>
          <w:szCs w:val="30"/>
        </w:rPr>
        <w:t>论文至少2篇）；如发表《中国社会科学》、《经济研究》、《管理世界》、《新华文摘》全文转载论文1篇，可另发表CSSCI检索源任意期刊论文至少2篇。</w:t>
      </w:r>
    </w:p>
    <w:p>
      <w:pPr>
        <w:numPr>
          <w:ilvl w:val="0"/>
          <w:numId w:val="2"/>
        </w:numPr>
        <w:tabs>
          <w:tab w:val="left" w:pos="851"/>
        </w:tabs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申请学术型硕士学位者，应符合以下条件之一：</w:t>
      </w:r>
    </w:p>
    <w:p>
      <w:pPr>
        <w:tabs>
          <w:tab w:val="left" w:pos="840"/>
        </w:tabs>
        <w:spacing w:line="600" w:lineRule="exact"/>
        <w:ind w:firstLine="426" w:firstLineChars="14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1.SCI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SSCI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EI</w:t>
      </w:r>
      <w:r>
        <w:rPr>
          <w:rFonts w:hint="eastAsia" w:ascii="仿宋" w:hAnsi="仿宋" w:eastAsia="仿宋" w:cs="仿宋"/>
          <w:sz w:val="30"/>
          <w:szCs w:val="30"/>
        </w:rPr>
        <w:t>检索源外文期刊论文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篇；</w:t>
      </w:r>
    </w:p>
    <w:p>
      <w:pPr>
        <w:tabs>
          <w:tab w:val="left" w:pos="840"/>
        </w:tabs>
        <w:spacing w:line="600" w:lineRule="exact"/>
        <w:ind w:firstLine="426" w:firstLineChars="142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2.《河海大学商学院硕士研究生申请学位发表学术论文中文期刊目录》1篇。</w:t>
      </w:r>
    </w:p>
    <w:p>
      <w:pPr>
        <w:tabs>
          <w:tab w:val="left" w:pos="851"/>
        </w:tabs>
        <w:spacing w:line="60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三、允许以刊物录用证明为依据申请学位论文答辩，但授予学位必须以发表见刊论文为依据。</w:t>
      </w:r>
    </w:p>
    <w:p>
      <w:pPr>
        <w:tabs>
          <w:tab w:val="left" w:pos="851"/>
        </w:tabs>
        <w:spacing w:line="600" w:lineRule="exact"/>
        <w:ind w:left="600" w:hanging="60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四、本规定从即日起开始执行，其中</w:t>
      </w:r>
      <w:r>
        <w:rPr>
          <w:rFonts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</w:rPr>
        <w:t>5级</w:t>
      </w:r>
      <w:r>
        <w:rPr>
          <w:rFonts w:ascii="仿宋" w:hAnsi="仿宋" w:eastAsia="仿宋" w:cs="仿宋"/>
          <w:sz w:val="30"/>
          <w:szCs w:val="30"/>
        </w:rPr>
        <w:t>-2017</w:t>
      </w:r>
      <w:r>
        <w:rPr>
          <w:rFonts w:hint="eastAsia" w:ascii="仿宋" w:hAnsi="仿宋" w:eastAsia="仿宋" w:cs="仿宋"/>
          <w:sz w:val="30"/>
          <w:szCs w:val="30"/>
        </w:rPr>
        <w:t>级博士研究生、学术型硕士研究生可执行该规定，也可按河海商学〔</w:t>
      </w:r>
      <w:r>
        <w:rPr>
          <w:rFonts w:ascii="仿宋" w:hAnsi="仿宋" w:eastAsia="仿宋" w:cs="仿宋"/>
          <w:sz w:val="30"/>
          <w:szCs w:val="30"/>
        </w:rPr>
        <w:t>2015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ascii="仿宋" w:hAnsi="仿宋" w:eastAsia="仿宋" w:cs="仿宋"/>
          <w:sz w:val="30"/>
          <w:szCs w:val="30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号文件规定执行；2011级-2014级博士研究生、学术型硕士研究生可执行该规定，也可按河海商学〔</w:t>
      </w:r>
      <w:r>
        <w:rPr>
          <w:rFonts w:ascii="仿宋" w:hAnsi="仿宋" w:eastAsia="仿宋" w:cs="仿宋"/>
          <w:sz w:val="30"/>
          <w:szCs w:val="30"/>
        </w:rPr>
        <w:t>2015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ascii="仿宋" w:hAnsi="仿宋" w:eastAsia="仿宋" w:cs="仿宋"/>
          <w:sz w:val="30"/>
          <w:szCs w:val="30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号、〔</w:t>
      </w:r>
      <w:r>
        <w:rPr>
          <w:rFonts w:ascii="仿宋" w:hAnsi="仿宋" w:eastAsia="仿宋" w:cs="仿宋"/>
          <w:sz w:val="30"/>
          <w:szCs w:val="30"/>
        </w:rPr>
        <w:t>201</w:t>
      </w:r>
      <w:r>
        <w:rPr>
          <w:rFonts w:hint="eastAsia" w:ascii="仿宋" w:hAnsi="仿宋" w:eastAsia="仿宋" w:cs="仿宋"/>
          <w:sz w:val="30"/>
          <w:szCs w:val="30"/>
        </w:rPr>
        <w:t>1〕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号文件规定执行。</w:t>
      </w:r>
    </w:p>
    <w:p>
      <w:pPr>
        <w:spacing w:line="600" w:lineRule="exact"/>
        <w:ind w:left="600" w:hanging="600" w:hanging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五、期刊级别认定以录用当年目录为准。《河海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大学商学院中文</w:t>
      </w:r>
      <w:r>
        <w:rPr>
          <w:rFonts w:ascii="仿宋" w:hAnsi="仿宋" w:eastAsia="仿宋" w:cs="仿宋"/>
          <w:color w:val="000000"/>
          <w:sz w:val="30"/>
          <w:szCs w:val="30"/>
        </w:rPr>
        <w:t>A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类期刊目录》和《</w:t>
      </w:r>
      <w:r>
        <w:rPr>
          <w:rFonts w:hint="eastAsia" w:ascii="仿宋" w:hAnsi="仿宋" w:eastAsia="仿宋" w:cs="仿宋"/>
          <w:sz w:val="30"/>
          <w:szCs w:val="30"/>
        </w:rPr>
        <w:t>河海大学商学院硕士研究生申请学位发表学术论文中文期刊目录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》以河海大学商学院发布为准。</w:t>
      </w:r>
    </w:p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六、本规定由商学院学位评定分委员会负责解释。</w:t>
      </w:r>
    </w:p>
    <w:p>
      <w:pPr>
        <w:spacing w:line="600" w:lineRule="exact"/>
        <w:rPr>
          <w:rFonts w:ascii="宋体" w:cs="宋体"/>
          <w:sz w:val="36"/>
          <w:szCs w:val="36"/>
        </w:rPr>
      </w:pPr>
    </w:p>
    <w:p>
      <w:pPr>
        <w:spacing w:line="600" w:lineRule="exact"/>
        <w:ind w:left="960" w:hanging="960" w:hangingChars="3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600" w:lineRule="exact"/>
        <w:ind w:left="900" w:hanging="900" w:hangingChars="3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1、《河海大学商学院中文A类期刊目录（试行）》</w:t>
      </w:r>
    </w:p>
    <w:p>
      <w:pPr>
        <w:spacing w:line="60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2、《</w:t>
      </w:r>
      <w:r>
        <w:rPr>
          <w:rFonts w:hint="eastAsia" w:ascii="仿宋" w:hAnsi="仿宋" w:eastAsia="仿宋" w:cs="仿宋"/>
          <w:sz w:val="30"/>
          <w:szCs w:val="30"/>
        </w:rPr>
        <w:t>河海大学商学院硕士研究生申请学位发表学术论文中文期刊目录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（试行）》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lef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jc w:val="center"/>
        <w:rPr>
          <w:sz w:val="24"/>
        </w:rPr>
      </w:pPr>
      <w:r>
        <w:rPr>
          <w:rFonts w:hint="eastAsia" w:ascii="宋体" w:hAnsi="宋体"/>
          <w:b/>
          <w:sz w:val="28"/>
          <w:szCs w:val="28"/>
        </w:rPr>
        <w:t>河海大学商学院中文</w:t>
      </w:r>
      <w:r>
        <w:rPr>
          <w:rFonts w:ascii="宋体" w:hAnsi="宋体"/>
          <w:b/>
          <w:sz w:val="28"/>
          <w:szCs w:val="28"/>
        </w:rPr>
        <w:t>A</w:t>
      </w:r>
      <w:r>
        <w:rPr>
          <w:rFonts w:hint="eastAsia" w:ascii="宋体" w:hAnsi="宋体"/>
          <w:b/>
          <w:sz w:val="28"/>
          <w:szCs w:val="28"/>
        </w:rPr>
        <w:t>类期刊目录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（一）管理学</w:t>
      </w:r>
      <w:r>
        <w:rPr>
          <w:rFonts w:ascii="宋体" w:hAnsi="宋体"/>
          <w:b/>
          <w:sz w:val="24"/>
          <w:szCs w:val="24"/>
        </w:rPr>
        <w:t>A</w:t>
      </w:r>
      <w:r>
        <w:rPr>
          <w:rFonts w:hint="eastAsia" w:ascii="宋体" w:hAnsi="宋体"/>
          <w:b/>
          <w:sz w:val="24"/>
          <w:szCs w:val="24"/>
        </w:rPr>
        <w:t>类期刊目录</w:t>
      </w:r>
    </w:p>
    <w:tbl>
      <w:tblPr>
        <w:tblStyle w:val="6"/>
        <w:tblW w:w="818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</w:rPr>
              <w:t>期刊名称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管理世界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南开管理评论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中国软科学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科研管理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科学学研究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公共管理学报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管理科学学报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科学学与科学技术管理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研究与发展管理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外国经济与管理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管理工程学报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中国行政管理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管理评论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中国管理科学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软科学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中国科技论坛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系统工程理论与实践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623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21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系统工程学报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22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预测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23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系统管理学报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24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运筹与管理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25</w:t>
            </w:r>
          </w:p>
        </w:tc>
        <w:tc>
          <w:tcPr>
            <w:tcW w:w="6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科技进步与对策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（二）经济学</w:t>
      </w:r>
      <w:r>
        <w:rPr>
          <w:rFonts w:ascii="宋体" w:hAnsi="宋体"/>
          <w:b/>
          <w:sz w:val="24"/>
          <w:szCs w:val="24"/>
        </w:rPr>
        <w:t>A</w:t>
      </w:r>
      <w:r>
        <w:rPr>
          <w:rFonts w:hint="eastAsia" w:ascii="宋体" w:hAnsi="宋体"/>
          <w:b/>
          <w:sz w:val="24"/>
          <w:szCs w:val="24"/>
        </w:rPr>
        <w:t>类期刊目录</w:t>
      </w:r>
    </w:p>
    <w:tbl>
      <w:tblPr>
        <w:tblStyle w:val="6"/>
        <w:tblW w:w="7938" w:type="dxa"/>
        <w:jc w:val="center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期刊名称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世界经济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经济学（季刊）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中国工业经济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数量经济技术经济研究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金融研究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会计研究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中国农村经济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世界经济文汇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财经研究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中国农村观察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财贸经济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国际经济评论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南开经济研究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国际金融研究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农业经济问题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经济理论与经济管理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经济学家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国际贸易问题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世界经济研究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22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产业经济研究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经济评论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24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审计研究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25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农业技术经济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经济社会体制比较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当代经济科学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28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南方经济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29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上海财经大学学报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当代财经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31</w:t>
            </w:r>
          </w:p>
        </w:tc>
        <w:tc>
          <w:tcPr>
            <w:tcW w:w="581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统计研究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eastAsia" w:ascii="宋体" w:hAnsi="宋体" w:cs="Arial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（三）综合性社科A类期刊目录</w:t>
      </w: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8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81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</w:rPr>
              <w:t>期刊名称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中国社会科学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学术月刊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江海学刊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开放时代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江苏社会科学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浙江社会科学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学术研究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南京社会科学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社会科学研究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社会科学战线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学习与探索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天津社会科学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文史哲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广东社会科学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江西社会科学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探索与争鸣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</w:t>
            </w:r>
          </w:p>
        </w:tc>
        <w:tc>
          <w:tcPr>
            <w:tcW w:w="58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浙江学刊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ascii="宋体"/>
          <w:b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（四）其他学科的A类期刊目录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/>
          <w:sz w:val="24"/>
        </w:rPr>
      </w:pPr>
    </w:p>
    <w:tbl>
      <w:tblPr>
        <w:tblStyle w:val="6"/>
        <w:tblW w:w="7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67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</w:rPr>
              <w:t>期刊名称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社会学研究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中国人口科学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中国人口·资源与环境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ascii="宋体" w:cs="宋体"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心理学</w:t>
            </w:r>
            <w:r>
              <w:rPr>
                <w:rFonts w:hint="eastAsia"/>
                <w:sz w:val="24"/>
              </w:rPr>
              <w:t>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世界经济与政治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政治学研究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情报学报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中国人民大学学报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南京大学学报（哲学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人文科学</w:t>
            </w:r>
            <w:r>
              <w:rPr>
                <w:rFonts w:asci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社会科学）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中山大学学报（社会科学版）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北京大学学报（哲学社会科学版）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56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复旦学报（社会科学版）</w:t>
            </w:r>
          </w:p>
        </w:tc>
      </w:tr>
    </w:tbl>
    <w:p>
      <w:pPr>
        <w:rPr>
          <w:rFonts w:ascii="宋体"/>
          <w:b/>
          <w:szCs w:val="21"/>
        </w:rPr>
      </w:pPr>
    </w:p>
    <w:p>
      <w:pPr>
        <w:outlineLvl w:val="0"/>
        <w:rPr>
          <w:rFonts w:hint="eastAsia" w:ascii="宋体" w:hAnsi="宋体"/>
          <w:b/>
          <w:sz w:val="24"/>
          <w:szCs w:val="24"/>
        </w:rPr>
      </w:pPr>
    </w:p>
    <w:p>
      <w:pPr>
        <w:outlineLvl w:val="0"/>
        <w:rPr>
          <w:rFonts w:hint="eastAsia" w:ascii="宋体" w:hAnsi="宋体"/>
          <w:b/>
          <w:sz w:val="24"/>
          <w:szCs w:val="24"/>
        </w:rPr>
      </w:pPr>
    </w:p>
    <w:p>
      <w:pPr>
        <w:outlineLvl w:val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（五） 转载复印类A类期刊目录</w:t>
      </w:r>
    </w:p>
    <w:p>
      <w:pPr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《新华文摘》（全文转载）,《</w:t>
      </w:r>
      <w:r>
        <w:rPr>
          <w:rFonts w:ascii="宋体" w:hAnsi="宋体"/>
          <w:sz w:val="24"/>
        </w:rPr>
        <w:t>2016</w:t>
      </w:r>
      <w:r>
        <w:rPr>
          <w:rFonts w:hint="eastAsia" w:ascii="宋体" w:hAnsi="宋体"/>
          <w:sz w:val="24"/>
        </w:rPr>
        <w:t>年河海大学文科学术期刊榜》Ⅱ类期刊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《人民日报》理论版、《光明日报》理论周刊、《中国社会科学文摘》（全文转载）、人大复印资料（全文转载）、《</w:t>
      </w:r>
      <w:r>
        <w:rPr>
          <w:rFonts w:ascii="宋体" w:hAnsi="宋体"/>
          <w:sz w:val="24"/>
        </w:rPr>
        <w:t>2016</w:t>
      </w:r>
      <w:r>
        <w:rPr>
          <w:rFonts w:hint="eastAsia" w:ascii="宋体" w:hAnsi="宋体"/>
          <w:sz w:val="24"/>
        </w:rPr>
        <w:t>年河海大学文科学术期刊榜》Ⅲ类期刊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0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附件2:</w:t>
      </w:r>
    </w:p>
    <w:p>
      <w:pPr>
        <w:spacing w:line="600" w:lineRule="exact"/>
        <w:ind w:right="-260" w:rightChars="-124"/>
        <w:jc w:val="left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河海大学商学院硕士研究生申请学位发表学术论文中文期刊目录（试行）</w:t>
      </w:r>
    </w:p>
    <w:p>
      <w:pPr>
        <w:spacing w:line="600" w:lineRule="exact"/>
        <w:ind w:firstLine="566"/>
        <w:jc w:val="lef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1. 收录《河海大学商学院中文</w:t>
      </w:r>
      <w:r>
        <w:rPr>
          <w:rFonts w:ascii="Songti SC" w:hAnsi="Songti SC" w:eastAsia="Songti SC"/>
          <w:sz w:val="28"/>
          <w:szCs w:val="28"/>
        </w:rPr>
        <w:t>A</w:t>
      </w:r>
      <w:r>
        <w:rPr>
          <w:rFonts w:hint="eastAsia" w:ascii="Songti SC" w:hAnsi="Songti SC" w:eastAsia="Songti SC"/>
          <w:sz w:val="28"/>
          <w:szCs w:val="28"/>
        </w:rPr>
        <w:t>类期刊目录》；</w:t>
      </w:r>
    </w:p>
    <w:p>
      <w:pPr>
        <w:pStyle w:val="2"/>
        <w:spacing w:line="600" w:lineRule="exact"/>
        <w:ind w:left="559" w:leftChars="266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2. 收录《CSSCI来源期刊》目录（以论文录用当年目录为准）；</w:t>
      </w:r>
    </w:p>
    <w:p>
      <w:pPr>
        <w:spacing w:line="600" w:lineRule="exact"/>
        <w:ind w:left="559" w:leftChars="266"/>
        <w:jc w:val="lef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3. 收录中文核心期刊中同时被收录于《CSSCI扩展版来源期刊》目录的期刊源（以论文录用当年目录为准）；</w:t>
      </w:r>
    </w:p>
    <w:p>
      <w:pPr>
        <w:spacing w:line="600" w:lineRule="exact"/>
        <w:ind w:firstLine="566"/>
        <w:jc w:val="left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4.</w:t>
      </w:r>
      <w:r>
        <w:rPr>
          <w:rFonts w:ascii="Songti SC" w:hAnsi="Songti SC" w:eastAsia="Songti SC"/>
          <w:sz w:val="28"/>
          <w:szCs w:val="28"/>
        </w:rPr>
        <w:t xml:space="preserve"> </w:t>
      </w:r>
      <w:r>
        <w:rPr>
          <w:rFonts w:hint="eastAsia" w:ascii="Songti SC" w:hAnsi="Songti SC" w:eastAsia="Songti SC"/>
          <w:sz w:val="28"/>
          <w:szCs w:val="28"/>
        </w:rPr>
        <w:t>补充期刊</w:t>
      </w:r>
    </w:p>
    <w:tbl>
      <w:tblPr>
        <w:tblStyle w:val="6"/>
        <w:tblW w:w="7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5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30"/>
                <w:szCs w:val="30"/>
              </w:rPr>
              <w:t>期刊名称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工程管理学报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水利经济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资源与产业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ascii="宋体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cs="Arial"/>
                <w:color w:val="000000"/>
                <w:kern w:val="0"/>
                <w:sz w:val="30"/>
                <w:szCs w:val="30"/>
              </w:rPr>
              <w:t>中国人力资源开发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0CF0"/>
    <w:multiLevelType w:val="multilevel"/>
    <w:tmpl w:val="3A4E0CF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4336050B"/>
    <w:multiLevelType w:val="singleLevel"/>
    <w:tmpl w:val="4336050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80D01F0"/>
    <w:rsid w:val="000471F4"/>
    <w:rsid w:val="003A0799"/>
    <w:rsid w:val="009D1C0C"/>
    <w:rsid w:val="01D637A7"/>
    <w:rsid w:val="080D01F0"/>
    <w:rsid w:val="257C13E7"/>
    <w:rsid w:val="28AF2766"/>
    <w:rsid w:val="29B77775"/>
    <w:rsid w:val="37240AAB"/>
    <w:rsid w:val="3D2B5EAA"/>
    <w:rsid w:val="420353A4"/>
    <w:rsid w:val="4E9270F7"/>
    <w:rsid w:val="58441F4D"/>
    <w:rsid w:val="5BAD2B6C"/>
    <w:rsid w:val="62DE2738"/>
    <w:rsid w:val="6BFA50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8</Pages>
  <Words>1940</Words>
  <Characters>2076</Characters>
  <Lines>18</Lines>
  <Paragraphs>5</Paragraphs>
  <TotalTime>4</TotalTime>
  <ScaleCrop>false</ScaleCrop>
  <LinksUpToDate>false</LinksUpToDate>
  <CharactersWithSpaces>2306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2018-09-26T02:49:00Z</dcterms:created>
  <dc:creator>Administrator</dc:creator>
  <cp:lastModifiedBy>Administrator</cp:lastModifiedBy>
  <cp:lastPrinted>2018-09-29T07:21:00Z</cp:lastPrinted>
  <dcterms:modified xsi:type="dcterms:W3CDTF">2018-10-24T01:27:05Z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