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应用经济学（020200）</w:t>
      </w:r>
    </w:p>
    <w:p>
      <w:pPr>
        <w:ind w:firstLine="480" w:firstLineChars="200"/>
        <w:rPr>
          <w:rFonts w:hint="default" w:ascii="等线 Light" w:hAnsi="等线 Light" w:eastAsia="等线 Light" w:cs="等线 Light"/>
          <w:sz w:val="24"/>
          <w:szCs w:val="24"/>
          <w:lang w:val="en-US" w:eastAsia="zh-CN"/>
        </w:rPr>
      </w:pPr>
      <w:r>
        <w:rPr>
          <w:rFonts w:hint="eastAsia" w:ascii="等线 Light" w:hAnsi="等线 Light" w:eastAsia="等线 Light" w:cs="等线 Light"/>
          <w:sz w:val="24"/>
          <w:szCs w:val="24"/>
        </w:rPr>
        <w:t>河海大学应用经济学学科1998年获产业经济学硕士学位授权，2000年获区 域经济学硕士学位授权，2004年获应用经济学一级学科硕士学位授予权。2004 年教育部学科评估全国排名第19 名，2010年获金融、国际商务、资产评估3个专业硕士学位授予权；2012年教育部51个高校的硕士授权学科中位次并列第 9；2016年 Eduniversal全球1000所最佳商学院评比中，我校应用经济学东亚地区排名第28位。我校应用经济学学科与水利特色交叉融合，在水利经济、流域经济、澜湄经济合作、水权交易、港航经济等领域处于国内行业领先地位，为国家和地方经济建设和社会发展培养了大批优秀人才。本学科拥有较强的师资队伍，在52位专职教师中，教授12人、副教授25人；有教育部创新团队1个、江苏高校哲学社会科学优秀创新团队2个，各类国家级和省部级专家人才数人。2015年以来承担国家社科基金项目、国家自科基金项目、教育部人文社科基金项目等二十余项，获江苏高校哲学社会科学研究优秀成果奖、江苏省哲学社会科学优秀成果奖5项。本学科紧密跟踪学科发展动态，积极服务国家经济发展对行业管理人才的需求，基础雄厚，特色明显，毕业研究生就业于高校、政府经济规划部门、金融机构以及大型企业等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0517C3"/>
    <w:rsid w:val="12F92178"/>
    <w:rsid w:val="21022176"/>
    <w:rsid w:val="21720FC4"/>
    <w:rsid w:val="26132583"/>
    <w:rsid w:val="291134A7"/>
    <w:rsid w:val="29C258FF"/>
    <w:rsid w:val="3ADE1B38"/>
    <w:rsid w:val="583A10E7"/>
    <w:rsid w:val="60BD3998"/>
    <w:rsid w:val="61614D7F"/>
    <w:rsid w:val="6BDA2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2021-05-08T06:01:00Z</dcterms:created>
  <dc:creator>DELL</dc:creator>
  <cp:lastModifiedBy>zfx</cp:lastModifiedBy>
  <dcterms:modified xsi:type="dcterms:W3CDTF">2021-08-29T03:59:55Z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731841D428414EE5BD4D9A08D9EF4AF0</vt:lpwstr>
  </property>
</Properties>
</file>