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before="156" w:beforeLines="50"/>
        <w:rPr>
          <w:sz w:val="24"/>
        </w:rPr>
      </w:pPr>
      <w:r>
        <w:rPr>
          <w:sz w:val="24"/>
        </w:rPr>
        <w:t>附件</w:t>
      </w:r>
      <w:r>
        <w:rPr>
          <w:rFonts w:hint="eastAsia"/>
          <w:sz w:val="24"/>
        </w:rPr>
        <w:t>1</w:t>
      </w:r>
      <w:r>
        <w:rPr>
          <w:sz w:val="24"/>
        </w:rPr>
        <w:t>：</w:t>
      </w:r>
    </w:p>
    <w:p>
      <w:pPr>
        <w:spacing w:before="156" w:beforeLines="50"/>
        <w:jc w:val="center"/>
        <w:rPr>
          <w:rFonts w:eastAsia="黑体"/>
          <w:b/>
          <w:sz w:val="44"/>
          <w:szCs w:val="44"/>
        </w:rPr>
      </w:pPr>
      <w:bookmarkStart w:id="4" w:name="_GoBack"/>
      <w:r>
        <w:rPr>
          <w:rFonts w:eastAsia="黑体"/>
          <w:b/>
          <w:sz w:val="44"/>
          <w:szCs w:val="44"/>
        </w:rPr>
        <w:t>河海大学本科选课系统操作指南</w:t>
      </w:r>
    </w:p>
    <w:bookmarkEnd w:id="4"/>
    <w:p>
      <w:pPr>
        <w:spacing w:before="156" w:beforeLines="50"/>
        <w:outlineLvl w:val="0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一、选课登录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sz w:val="24"/>
        </w:rPr>
        <w:t>1、在任意一台可访问校园网的计算机上点击河海大</w:t>
      </w:r>
      <w:bookmarkStart w:id="0" w:name="_Hlt113187293"/>
      <w:bookmarkStart w:id="1" w:name="_Hlt113187294"/>
      <w:r>
        <w:rPr>
          <w:sz w:val="24"/>
        </w:rPr>
        <w:t>学</w:t>
      </w:r>
      <w:bookmarkStart w:id="2" w:name="_Hlt123371864"/>
      <w:bookmarkStart w:id="3" w:name="_Hlt123371865"/>
      <w:bookmarkEnd w:id="0"/>
      <w:bookmarkEnd w:id="1"/>
      <w:r>
        <w:rPr>
          <w:sz w:val="24"/>
        </w:rPr>
        <w:t>主</w:t>
      </w:r>
      <w:bookmarkEnd w:id="2"/>
      <w:bookmarkEnd w:id="3"/>
      <w:r>
        <w:rPr>
          <w:sz w:val="24"/>
        </w:rPr>
        <w:t>页</w:t>
      </w:r>
      <w:r>
        <w:rPr>
          <w:rFonts w:hint="eastAsia"/>
          <w:sz w:val="24"/>
        </w:rPr>
        <w:t>右下方</w:t>
      </w:r>
      <w:r>
        <w:rPr>
          <w:sz w:val="24"/>
        </w:rPr>
        <w:t>的“</w:t>
      </w:r>
      <w:r>
        <w:rPr>
          <w:rFonts w:hint="eastAsia"/>
          <w:sz w:val="24"/>
        </w:rPr>
        <w:t>校园服务</w:t>
      </w:r>
      <w:r>
        <w:rPr>
          <w:sz w:val="24"/>
        </w:rPr>
        <w:t>”，</w:t>
      </w:r>
      <w:r>
        <w:rPr>
          <w:rFonts w:hint="eastAsia"/>
          <w:sz w:val="24"/>
        </w:rPr>
        <w:t>在“校园服务”界面</w:t>
      </w:r>
      <w:r>
        <w:rPr>
          <w:sz w:val="24"/>
        </w:rPr>
        <w:t>点击“本科生信息”后进入学生选课入口，共有4个入口（2015级进“入口一”，2014级进“入口二”，2013级进“入口三”，2012级进“入口四”），为防止网络拥堵，提高选课效率，请根据年级优先入口进行选课，见图1.1。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230" cy="4693285"/>
            <wp:effectExtent l="0" t="0" r="762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0500" cy="3758565"/>
            <wp:effectExtent l="0" t="0" r="635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9230" cy="354266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sz w:val="24"/>
        </w:rPr>
      </w:pPr>
      <w:r>
        <w:rPr>
          <w:sz w:val="24"/>
        </w:rPr>
        <w:t>图1.1  选课入口界面</w:t>
      </w:r>
    </w:p>
    <w:p>
      <w:pPr>
        <w:spacing w:line="360" w:lineRule="auto"/>
        <w:ind w:firstLine="480"/>
        <w:rPr>
          <w:sz w:val="24"/>
        </w:rPr>
      </w:pPr>
      <w:r>
        <w:rPr>
          <w:sz w:val="24"/>
        </w:rPr>
        <w:t>2、点击相应入口后，输入账号（学号）、密码和验证码（不分大小写），进入选课界面（见图1.2）。</w:t>
      </w:r>
    </w:p>
    <w:p>
      <w:pPr>
        <w:spacing w:before="156" w:beforeLines="50"/>
        <w:jc w:val="center"/>
        <w:rPr>
          <w:rFonts w:eastAsia="楷体_GB2312"/>
          <w:sz w:val="24"/>
          <w:lang w:val="zh-CN" w:eastAsia="zh-CN"/>
        </w:rPr>
      </w:pPr>
      <w:r>
        <w:rPr>
          <w:rFonts w:eastAsia="楷体_GB2312"/>
          <w:sz w:val="24"/>
          <w:lang w:val="zh-CN" w:eastAsia="zh-CN"/>
        </w:rPr>
        <w:drawing>
          <wp:inline distT="0" distB="0" distL="114300" distR="114300">
            <wp:extent cx="5133975" cy="3733800"/>
            <wp:effectExtent l="0" t="0" r="9525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sz w:val="24"/>
        </w:rPr>
      </w:pPr>
      <w:r>
        <w:rPr>
          <w:sz w:val="24"/>
        </w:rPr>
        <w:t>图1.2 选课信息登录主界面</w:t>
      </w:r>
    </w:p>
    <w:p>
      <w:pPr>
        <w:spacing w:line="360" w:lineRule="auto"/>
        <w:ind w:firstLine="480" w:firstLineChars="200"/>
        <w:rPr>
          <w:rFonts w:eastAsia="楷体_GB2312"/>
          <w:sz w:val="24"/>
          <w:lang w:val="zh-CN" w:eastAsia="zh-CN"/>
        </w:rPr>
      </w:pPr>
      <w:r>
        <w:rPr>
          <w:sz w:val="24"/>
        </w:rPr>
        <w:t>如忘记密码，请携带本人学生证至学生所在院教学秘书办公室查询。如果学生登陆后没有看到选课界面，页面提示“你没有注册，无选课的权限，请核实是否欠费！”，咨询院系辅导员或教学秘书查明缴费金额,并到财务处进行缴费或办理“绿色通道”等相关手续，并在选课时段内进行选课。</w:t>
      </w:r>
    </w:p>
    <w:p>
      <w:pPr>
        <w:spacing w:before="156" w:beforeLines="50"/>
        <w:outlineLvl w:val="0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二、网上选课操作指南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成功登录进入“学生选课系统”后，系统会出现【选课管理】工作区（见图2.1），选课前应仔细阅读</w:t>
      </w:r>
      <w:r>
        <w:rPr>
          <w:sz w:val="24"/>
          <w:highlight w:val="red"/>
        </w:rPr>
        <w:t>【选课公告】</w:t>
      </w:r>
      <w:r>
        <w:rPr>
          <w:sz w:val="24"/>
        </w:rPr>
        <w:t>，重点关注选课时间节点、操作流程和注意事项等内容。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369560" cy="2522220"/>
            <wp:effectExtent l="0" t="0" r="2540" b="1143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sz w:val="24"/>
        </w:rPr>
      </w:pPr>
      <w:r>
        <w:rPr>
          <w:sz w:val="24"/>
        </w:rPr>
        <w:t>图2.1 选课管理主界面</w:t>
      </w:r>
    </w:p>
    <w:p>
      <w:pPr>
        <w:spacing w:before="156" w:beforeLines="50"/>
        <w:outlineLvl w:val="0"/>
        <w:rPr>
          <w:rFonts w:eastAsia="黑体"/>
          <w:b/>
          <w:sz w:val="28"/>
          <w:szCs w:val="28"/>
          <w:lang w:val="zh-CN" w:eastAsia="zh-CN"/>
        </w:rPr>
      </w:pPr>
      <w:r>
        <w:rPr>
          <w:rFonts w:eastAsia="黑体"/>
          <w:b/>
          <w:sz w:val="28"/>
          <w:szCs w:val="28"/>
          <w:lang w:val="zh-CN" w:eastAsia="zh-CN"/>
        </w:rPr>
        <w:t>2.1 培养方案选择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点击选课管理中的【网上选课】菜单，选择方案名称后点击【网上选课】按钮进行选课（见图2.2）</w:t>
      </w:r>
    </w:p>
    <w:p>
      <w:pPr>
        <w:spacing w:before="156" w:beforeLines="50"/>
      </w:pPr>
      <w:r>
        <w:drawing>
          <wp:inline distT="0" distB="0" distL="114300" distR="114300">
            <wp:extent cx="5271770" cy="195453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sz w:val="24"/>
        </w:rPr>
      </w:pPr>
      <w:r>
        <w:rPr>
          <w:sz w:val="24"/>
        </w:rPr>
        <w:t>图2.2 【网上选课】主界面</w:t>
      </w:r>
    </w:p>
    <w:p>
      <w:pPr>
        <w:spacing w:before="156" w:beforeLines="50"/>
        <w:outlineLvl w:val="0"/>
        <w:rPr>
          <w:rFonts w:eastAsia="黑体"/>
          <w:b/>
          <w:sz w:val="28"/>
          <w:szCs w:val="28"/>
          <w:lang w:val="zh-CN" w:eastAsia="zh-CN"/>
        </w:rPr>
      </w:pPr>
      <w:r>
        <w:rPr>
          <w:rFonts w:eastAsia="黑体"/>
          <w:b/>
          <w:sz w:val="28"/>
          <w:szCs w:val="28"/>
          <w:lang w:val="zh-CN" w:eastAsia="zh-CN"/>
        </w:rPr>
        <w:t>2.2方案课程查看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进入选课界面后，将看到【</w:t>
      </w:r>
      <w:r>
        <w:rPr>
          <w:b/>
          <w:color w:val="FF0000"/>
          <w:sz w:val="24"/>
        </w:rPr>
        <w:t>方案课程</w:t>
      </w:r>
      <w:r>
        <w:rPr>
          <w:sz w:val="24"/>
        </w:rPr>
        <w:t>】，在“计划学年学期”中选择“2014-2015学年2（两学期）”，选择“课程属性”中的“选修”，并点击该行末尾的“放大镜”按钮，查看所有可供选的课程，见图2.3。</w:t>
      </w:r>
    </w:p>
    <w:p>
      <w:pPr>
        <w:spacing w:line="360" w:lineRule="auto"/>
      </w:pPr>
      <w:r>
        <w:drawing>
          <wp:inline distT="0" distB="0" distL="114300" distR="114300">
            <wp:extent cx="5271135" cy="2299335"/>
            <wp:effectExtent l="0" t="0" r="571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sz w:val="24"/>
        </w:rPr>
      </w:pPr>
      <w:r>
        <w:rPr>
          <w:sz w:val="24"/>
        </w:rPr>
        <w:t>图2.3 课程查看与选择主界面</w:t>
      </w:r>
    </w:p>
    <w:p>
      <w:pPr>
        <w:spacing w:before="156" w:beforeLines="50"/>
        <w:outlineLvl w:val="0"/>
        <w:rPr>
          <w:rFonts w:eastAsia="黑体"/>
          <w:b/>
          <w:sz w:val="28"/>
          <w:szCs w:val="28"/>
          <w:lang w:val="zh-CN" w:eastAsia="zh-CN"/>
        </w:rPr>
      </w:pPr>
      <w:r>
        <w:rPr>
          <w:rFonts w:eastAsia="黑体"/>
          <w:b/>
          <w:sz w:val="28"/>
          <w:szCs w:val="28"/>
          <w:lang w:val="zh-CN" w:eastAsia="zh-CN"/>
        </w:rPr>
        <w:t>2.3课程信息查看与选择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bCs/>
          <w:sz w:val="24"/>
        </w:rPr>
        <w:t>选课前，可先点击感兴趣课程的“课程名”了解</w:t>
      </w:r>
      <w:r>
        <w:rPr>
          <w:sz w:val="24"/>
        </w:rPr>
        <w:t>课程详细信息，选定时点击课程前“选择”列的“□”即可（见图2.4，无课程选择列中无“□”的课程是教务处已经预置的必修课，请核对预置课程是否正确，</w:t>
      </w:r>
      <w:r>
        <w:rPr>
          <w:sz w:val="24"/>
          <w:highlight w:val="red"/>
        </w:rPr>
        <w:t>注意：公选课不得跨校区选课）</w:t>
      </w:r>
      <w:r>
        <w:rPr>
          <w:sz w:val="24"/>
        </w:rPr>
        <w:t>。点击【确定】按钮会提示选课成功或是选课冲突。</w:t>
      </w:r>
    </w:p>
    <w:p>
      <w:pPr>
        <w:jc w:val="center"/>
      </w:pPr>
      <w:r>
        <w:drawing>
          <wp:inline distT="0" distB="0" distL="114300" distR="114300">
            <wp:extent cx="5273675" cy="2387600"/>
            <wp:effectExtent l="0" t="0" r="317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sz w:val="24"/>
        </w:rPr>
      </w:pPr>
      <w:r>
        <w:rPr>
          <w:sz w:val="24"/>
        </w:rPr>
        <w:t>图2.4 课程查看与选择主界面</w:t>
      </w:r>
    </w:p>
    <w:p>
      <w:pPr>
        <w:spacing w:before="156" w:beforeLines="50"/>
        <w:outlineLvl w:val="0"/>
        <w:rPr>
          <w:rFonts w:eastAsia="黑体"/>
          <w:b/>
          <w:sz w:val="28"/>
          <w:szCs w:val="28"/>
          <w:lang w:val="zh-CN" w:eastAsia="zh-CN"/>
        </w:rPr>
      </w:pPr>
      <w:r>
        <w:rPr>
          <w:rFonts w:eastAsia="黑体"/>
          <w:b/>
          <w:sz w:val="28"/>
          <w:szCs w:val="28"/>
          <w:lang w:val="zh-CN" w:eastAsia="zh-CN"/>
        </w:rPr>
        <w:t>2.4选课结果查看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bCs/>
          <w:sz w:val="24"/>
        </w:rPr>
        <w:t>点击该菜单，学生用户可以查看到自己的选课结果，如图2.5所示，页面上方是所选课程的课表信息，下方是对应课程的基本信息，包括：学分、课程属性、考试类型、教师、大纲日历、修读方式、选课状态、周次、星期、节次、节数、校区、教学楼、教室。</w:t>
      </w:r>
    </w:p>
    <w:p>
      <w:pPr>
        <w:ind w:left="420" w:hanging="420"/>
      </w:pPr>
      <w:r>
        <w:rPr>
          <w:lang w:val="zh-CN" w:eastAsia="zh-CN"/>
        </w:rPr>
        <w:drawing>
          <wp:inline distT="0" distB="0" distL="114300" distR="114300">
            <wp:extent cx="5274945" cy="3972560"/>
            <wp:effectExtent l="15875" t="15875" r="81280" b="882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8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sz w:val="24"/>
        </w:rPr>
      </w:pPr>
      <w:r>
        <w:rPr>
          <w:sz w:val="24"/>
        </w:rPr>
        <w:t>图2.5 选课结果主界面</w:t>
      </w:r>
    </w:p>
    <w:p>
      <w:pPr>
        <w:spacing w:before="156" w:beforeLines="50"/>
        <w:outlineLvl w:val="0"/>
        <w:rPr>
          <w:rFonts w:eastAsia="黑体"/>
          <w:b/>
          <w:sz w:val="28"/>
          <w:szCs w:val="28"/>
          <w:lang w:val="zh-CN" w:eastAsia="zh-CN"/>
        </w:rPr>
      </w:pPr>
      <w:r>
        <w:rPr>
          <w:rFonts w:eastAsia="黑体"/>
          <w:b/>
          <w:sz w:val="28"/>
          <w:szCs w:val="28"/>
          <w:lang w:val="zh-CN" w:eastAsia="zh-CN"/>
        </w:rPr>
        <w:t>2.5退课操作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在选课时间内，点击该【退课】菜单，学生用户可以查看到已选的课程，点击“志愿课程”中【删除】，可以对已选课程进行相应的退课，如图2.6所示。</w:t>
      </w:r>
    </w:p>
    <w:p>
      <w:pPr>
        <w:ind w:left="420" w:hanging="420"/>
      </w:pPr>
      <w:r>
        <w:rPr>
          <w:lang w:val="zh-CN" w:eastAsia="zh-CN"/>
        </w:rPr>
        <w:drawing>
          <wp:inline distT="0" distB="0" distL="114300" distR="114300">
            <wp:extent cx="5255895" cy="3343275"/>
            <wp:effectExtent l="15875" t="15875" r="81280" b="698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61" b="3859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34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sz w:val="24"/>
        </w:rPr>
      </w:pPr>
      <w:r>
        <w:rPr>
          <w:sz w:val="24"/>
        </w:rPr>
        <w:t>图2.6 退课操作主界面</w:t>
      </w:r>
    </w:p>
    <w:p>
      <w:pPr>
        <w:spacing w:before="156" w:beforeLines="50"/>
        <w:outlineLvl w:val="0"/>
        <w:rPr>
          <w:rFonts w:eastAsia="黑体"/>
          <w:b/>
          <w:sz w:val="28"/>
          <w:szCs w:val="28"/>
          <w:lang w:val="zh-CN" w:eastAsia="zh-CN"/>
        </w:rPr>
      </w:pPr>
      <w:r>
        <w:rPr>
          <w:rFonts w:eastAsia="黑体"/>
          <w:b/>
          <w:sz w:val="28"/>
          <w:szCs w:val="28"/>
          <w:lang w:val="zh-CN" w:eastAsia="zh-CN"/>
        </w:rPr>
        <w:t>2.6无效选课结果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点击该菜单，学生用户可以查看到因各种原因选课失败的课程记录，记录中包含课程的基本和选课未成功原因以及操作人等信息，如图2.7所示。</w:t>
      </w:r>
    </w:p>
    <w:p>
      <w:pPr>
        <w:ind w:left="420" w:hanging="420"/>
      </w:pPr>
      <w:r>
        <w:rPr>
          <w:lang w:val="zh-CN" w:eastAsia="zh-CN"/>
        </w:rPr>
        <w:drawing>
          <wp:inline distT="0" distB="0" distL="114300" distR="114300">
            <wp:extent cx="5274310" cy="3153410"/>
            <wp:effectExtent l="15875" t="15875" r="81915" b="882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55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sz w:val="24"/>
        </w:rPr>
      </w:pPr>
      <w:r>
        <w:rPr>
          <w:sz w:val="24"/>
        </w:rPr>
        <w:t>图2.7 无效选课结果主界面</w:t>
      </w:r>
    </w:p>
    <w:p>
      <w:pPr>
        <w:spacing w:line="360" w:lineRule="auto"/>
        <w:ind w:firstLine="480" w:firstLineChars="200"/>
      </w:pPr>
      <w:r>
        <w:rPr>
          <w:sz w:val="24"/>
        </w:rPr>
        <w:t>所有课程选择完毕之后，点击选课结果核对自己的选课结果，如果没有选择完毕可以进入网上选课继续选择，如核对无误点击用户菜单的右上角【注销】退出系统结束选课。</w:t>
      </w:r>
    </w:p>
    <w:p>
      <w:pPr>
        <w:spacing w:line="400" w:lineRule="exact"/>
        <w:rPr>
          <w:sz w:val="24"/>
        </w:rPr>
        <w:sectPr>
          <w:footerReference r:id="rId3" w:type="default"/>
          <w:footerReference r:id="rId4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  <w:framePr w:wrap="around" w:vAnchor="text" w:hAnchor="margin" w:xAlign="center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separate"/>
    </w:r>
    <w:r>
      <w:rPr>
        <w:rStyle w:val="5"/>
        <w:lang w:val="zh-CN" w:eastAsia="zh-CN"/>
      </w:rPr>
      <w:t>21</w:t>
    </w:r>
    <w:r>
      <w:rPr>
        <w:rStyle w:val="5"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  <w:framePr w:wrap="around" w:vAnchor="text" w:hAnchor="margin" w:xAlign="center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0F7BE7"/>
    <w:rsid w:val="3B0F7BE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2016-01-18T08:25:00Z</dcterms:created>
  <dc:creator>HP</dc:creator>
  <cp:lastModifiedBy>HP</cp:lastModifiedBy>
  <dcterms:modified xsi:type="dcterms:W3CDTF">2016-01-18T08:26:33Z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