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sz w:val="24"/>
        </w:rPr>
        <w:t>附件3：</w:t>
      </w:r>
    </w:p>
    <w:p>
      <w:pPr>
        <w:spacing w:before="156" w:beforeLines="50" w:after="312" w:afterLines="100" w:line="360" w:lineRule="auto"/>
        <w:jc w:val="center"/>
        <w:rPr>
          <w:rFonts w:eastAsia="黑体"/>
          <w:b/>
          <w:sz w:val="44"/>
          <w:szCs w:val="44"/>
        </w:rPr>
      </w:pPr>
      <w:bookmarkStart w:id="0" w:name="_GoBack"/>
      <w:r>
        <w:rPr>
          <w:rFonts w:eastAsia="黑体"/>
          <w:b/>
          <w:sz w:val="44"/>
          <w:szCs w:val="44"/>
        </w:rPr>
        <w:t>201</w:t>
      </w:r>
      <w:r>
        <w:rPr>
          <w:rFonts w:hint="eastAsia" w:eastAsia="黑体"/>
          <w:b/>
          <w:sz w:val="44"/>
          <w:szCs w:val="44"/>
        </w:rPr>
        <w:t>6</w:t>
      </w:r>
      <w:r>
        <w:rPr>
          <w:rFonts w:eastAsia="黑体"/>
          <w:b/>
          <w:sz w:val="44"/>
          <w:szCs w:val="44"/>
        </w:rPr>
        <w:t>-201</w:t>
      </w:r>
      <w:r>
        <w:rPr>
          <w:rFonts w:hint="eastAsia" w:eastAsia="黑体"/>
          <w:b/>
          <w:sz w:val="44"/>
          <w:szCs w:val="44"/>
        </w:rPr>
        <w:t>7</w:t>
      </w:r>
      <w:r>
        <w:rPr>
          <w:rFonts w:eastAsia="黑体"/>
          <w:b/>
          <w:sz w:val="44"/>
          <w:szCs w:val="44"/>
        </w:rPr>
        <w:t>学年第一学期本科生公共课程开学补考安排</w:t>
      </w:r>
      <w:bookmarkEnd w:id="0"/>
    </w:p>
    <w:tbl>
      <w:tblPr>
        <w:tblStyle w:val="4"/>
        <w:tblW w:w="144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855"/>
        <w:gridCol w:w="1855"/>
        <w:gridCol w:w="1855"/>
        <w:gridCol w:w="1855"/>
        <w:gridCol w:w="1855"/>
        <w:gridCol w:w="185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432" w:type="dxa"/>
            <w:gridSpan w:val="8"/>
            <w:vAlign w:val="center"/>
          </w:tcPr>
          <w:p>
            <w:pPr>
              <w:jc w:val="center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eastAsia="黑体"/>
                <w:b/>
                <w:sz w:val="32"/>
                <w:szCs w:val="32"/>
              </w:rPr>
              <w:t>第1周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考试时间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29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星期三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31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（9.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（9.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（9.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（9.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446" w:type="dxa"/>
            <w:vAlign w:val="center"/>
          </w:tcPr>
          <w:p>
            <w:pPr>
              <w:ind w:firstLine="472" w:firstLineChars="196"/>
              <w:rPr>
                <w:b/>
                <w:sz w:val="24"/>
              </w:rPr>
            </w:pPr>
            <w:r>
              <w:rPr>
                <w:b/>
                <w:sz w:val="24"/>
              </w:rPr>
              <w:t>中午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12:00-14:00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级军事理论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级英Ⅱ拓展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级基础英语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级工图Ⅱ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（交通工程制图与CAD）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级马原概论</w:t>
            </w:r>
          </w:p>
          <w:p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级近现代史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晚上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18:30-20:30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级程序设计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级水力学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级高数及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数学分析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级大学物理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级材料力学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几何代数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432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备注：其中军事理论考试时间为90分钟，其余考试时间为120分钟。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60E92"/>
    <w:rsid w:val="03760E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2016-05-18T01:32:00Z</dcterms:created>
  <dc:creator>HP</dc:creator>
  <cp:lastModifiedBy>HP</cp:lastModifiedBy>
  <dcterms:modified xsi:type="dcterms:W3CDTF">2016-05-18T01:33:12Z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